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A23" w:rsidRPr="00EF2A23" w:rsidRDefault="00EF2A23" w:rsidP="00EF2A23">
      <w:pPr>
        <w:spacing w:line="360" w:lineRule="auto"/>
        <w:jc w:val="center"/>
        <w:rPr>
          <w:rFonts w:asciiTheme="minorEastAsia" w:hAnsiTheme="minorEastAsia" w:hint="eastAsia"/>
          <w:b/>
          <w:sz w:val="28"/>
        </w:rPr>
      </w:pPr>
      <w:r w:rsidRPr="00EF2A23">
        <w:rPr>
          <w:rFonts w:asciiTheme="minorEastAsia" w:hAnsiTheme="minorEastAsia" w:hint="eastAsia"/>
          <w:b/>
          <w:sz w:val="28"/>
        </w:rPr>
        <w:t>最高人民法院</w:t>
      </w:r>
      <w:r w:rsidRPr="00EF2A23">
        <w:rPr>
          <w:rFonts w:asciiTheme="minorEastAsia" w:hAnsiTheme="minorEastAsia" w:hint="eastAsia"/>
          <w:b/>
          <w:sz w:val="28"/>
        </w:rPr>
        <w:t xml:space="preserve"> </w:t>
      </w:r>
      <w:r w:rsidRPr="00EF2A23">
        <w:rPr>
          <w:rFonts w:asciiTheme="minorEastAsia" w:hAnsiTheme="minorEastAsia" w:hint="eastAsia"/>
          <w:b/>
          <w:sz w:val="28"/>
        </w:rPr>
        <w:t>司法部关于为死刑复核案件被告人依法提供法律援助的规定（试行）</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为充分发挥辩护律师在死刑复核程序中的作用，切实保障死刑复核案件被告人的诉讼权利，根据《中华人民共和国刑事诉讼法》《中华人民共和国律师法》《中华人民共和国法律援助法》《最高人民法院关于适用〈中华人民共和国刑事诉讼法〉的解释》等法律及司法解释，制定本规定。</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color w:val="FF0000"/>
          <w:sz w:val="24"/>
        </w:rPr>
      </w:pPr>
      <w:r w:rsidRPr="00EF2A23">
        <w:rPr>
          <w:rFonts w:asciiTheme="minorEastAsia" w:hAnsiTheme="minorEastAsia" w:hint="eastAsia"/>
          <w:color w:val="FF0000"/>
          <w:sz w:val="24"/>
        </w:rPr>
        <w:t>第一条最高人民法院复核死刑案件，被告人申请法律援助的，应当通知司法部法律援助中心指派律师为其提供辩护。</w:t>
      </w: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法律援助通知书应当写明被告人姓名、案由、提供法律援助的理由和依据、案件审判庭和联系方式，并附二审或者高级人民法院复核审裁判文书。</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第二条高级人民法院在向被告人送达依法</w:t>
      </w:r>
      <w:proofErr w:type="gramStart"/>
      <w:r w:rsidRPr="00EF2A23">
        <w:rPr>
          <w:rFonts w:asciiTheme="minorEastAsia" w:hAnsiTheme="minorEastAsia" w:hint="eastAsia"/>
          <w:sz w:val="24"/>
        </w:rPr>
        <w:t>作出</w:t>
      </w:r>
      <w:proofErr w:type="gramEnd"/>
      <w:r w:rsidRPr="00EF2A23">
        <w:rPr>
          <w:rFonts w:asciiTheme="minorEastAsia" w:hAnsiTheme="minorEastAsia" w:hint="eastAsia"/>
          <w:sz w:val="24"/>
        </w:rPr>
        <w:t>的死刑裁判文书时，</w:t>
      </w:r>
      <w:r w:rsidRPr="00EF2A23">
        <w:rPr>
          <w:rFonts w:asciiTheme="minorEastAsia" w:hAnsiTheme="minorEastAsia" w:hint="eastAsia"/>
          <w:sz w:val="24"/>
          <w:u w:val="single"/>
        </w:rPr>
        <w:t>应当书面告知其在最高人民法院复核死刑阶段可以委托辩护律师，也可以申请法律援助；被告人申请法律援助的，应当在十日内提出，法律援助申请书应当随案移送。</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第三条司法部法律援助中心在接到最高人民法院法律援助通知书后，应当采取适当方式指派律师为被告人提供辩护。</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color w:val="FF0000"/>
          <w:sz w:val="24"/>
        </w:rPr>
      </w:pPr>
      <w:r w:rsidRPr="00EF2A23">
        <w:rPr>
          <w:rFonts w:asciiTheme="minorEastAsia" w:hAnsiTheme="minorEastAsia" w:hint="eastAsia"/>
          <w:color w:val="FF0000"/>
          <w:sz w:val="24"/>
        </w:rPr>
        <w:t>第四条司法部法律援助中心在接到最高人民法院法律援助通知书后，应当在三日内指派具有三年以上刑事辩护执业经历的律师担任被告人的辩护律师，并函告最高人民法院。</w:t>
      </w: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司法部法律援助中心出具的法律援助公函应当写明接受指派的辩护律师的姓名、所属律师事务所及联系方式。</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color w:val="FF0000"/>
          <w:sz w:val="24"/>
        </w:rPr>
      </w:pPr>
      <w:r w:rsidRPr="00EF2A23">
        <w:rPr>
          <w:rFonts w:asciiTheme="minorEastAsia" w:hAnsiTheme="minorEastAsia" w:hint="eastAsia"/>
          <w:color w:val="FF0000"/>
          <w:sz w:val="24"/>
        </w:rPr>
        <w:t>第五条最高人民法院应当告知或者委托高级人民法院告知被告人为其指派的辩护律师的情况。被告人拒绝指派的律师为其辩护的，最高人民法院应当准许。</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color w:val="FF0000"/>
          <w:sz w:val="24"/>
        </w:rPr>
      </w:pPr>
      <w:r w:rsidRPr="00EF2A23">
        <w:rPr>
          <w:rFonts w:asciiTheme="minorEastAsia" w:hAnsiTheme="minorEastAsia" w:hint="eastAsia"/>
          <w:color w:val="FF0000"/>
          <w:sz w:val="24"/>
        </w:rPr>
        <w:lastRenderedPageBreak/>
        <w:t>第六条被告人在死刑复核期间自行委托辩护律师的，司法部法律援助中心应当</w:t>
      </w:r>
      <w:proofErr w:type="gramStart"/>
      <w:r w:rsidRPr="00EF2A23">
        <w:rPr>
          <w:rFonts w:asciiTheme="minorEastAsia" w:hAnsiTheme="minorEastAsia" w:hint="eastAsia"/>
          <w:color w:val="FF0000"/>
          <w:sz w:val="24"/>
        </w:rPr>
        <w:t>作出</w:t>
      </w:r>
      <w:proofErr w:type="gramEnd"/>
      <w:r w:rsidRPr="00EF2A23">
        <w:rPr>
          <w:rFonts w:asciiTheme="minorEastAsia" w:hAnsiTheme="minorEastAsia" w:hint="eastAsia"/>
          <w:color w:val="FF0000"/>
          <w:sz w:val="24"/>
        </w:rPr>
        <w:t>终止法律援助的决定，并及时函告最高人民法院。</w:t>
      </w: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color w:val="FF0000"/>
          <w:sz w:val="24"/>
        </w:rPr>
        <w:t>最高人民法院在复核死刑案件过程中发现有前款规定情形的，应当及时函告司法部法律援助中心。司法部法律援助中心应当</w:t>
      </w:r>
      <w:proofErr w:type="gramStart"/>
      <w:r w:rsidRPr="00EF2A23">
        <w:rPr>
          <w:rFonts w:asciiTheme="minorEastAsia" w:hAnsiTheme="minorEastAsia" w:hint="eastAsia"/>
          <w:color w:val="FF0000"/>
          <w:sz w:val="24"/>
        </w:rPr>
        <w:t>作出</w:t>
      </w:r>
      <w:proofErr w:type="gramEnd"/>
      <w:r w:rsidRPr="00EF2A23">
        <w:rPr>
          <w:rFonts w:asciiTheme="minorEastAsia" w:hAnsiTheme="minorEastAsia" w:hint="eastAsia"/>
          <w:color w:val="FF0000"/>
          <w:sz w:val="24"/>
        </w:rPr>
        <w:t>终止法律援助的决定</w:t>
      </w:r>
      <w:r w:rsidRPr="00EF2A23">
        <w:rPr>
          <w:rFonts w:asciiTheme="minorEastAsia" w:hAnsiTheme="minorEastAsia" w:hint="eastAsia"/>
          <w:sz w:val="24"/>
        </w:rPr>
        <w:t>。</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第七条辩护律师应当在接受指派之日起十日内，通过传真或者寄送等方式，将法律援助手续提交最高人民法院。</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第八条辩护律师依法行使辩护权，最高人民法院应当提供便利。</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第九条辩护律师在依法履行辩护职责中遇到困难和问题的，最高人民法院、司法部有关部门应当及时协调解决，切实保障辩护律师依法履行职责。</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color w:val="FF0000"/>
          <w:sz w:val="24"/>
        </w:rPr>
      </w:pPr>
      <w:r w:rsidRPr="00EF2A23">
        <w:rPr>
          <w:rFonts w:asciiTheme="minorEastAsia" w:hAnsiTheme="minorEastAsia" w:hint="eastAsia"/>
          <w:color w:val="FF0000"/>
          <w:sz w:val="24"/>
        </w:rPr>
        <w:t>第十条辩护律师应当在接受指派之日起一个半月内提交书面辩护意见或者当面反映辩护意见。辩护律师要求当面反映意见的，最高人民法院应当听取辩护律师的意见。</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第十一条死刑复核案件裁判文书应当写明辩护律师姓名及所属律师事务所，并表述辩护律师的辩护意见。受委托宣判的人民法院应当在宣判后五日内将最高人民法院生效裁判文书送达辩护</w:t>
      </w:r>
      <w:bookmarkStart w:id="0" w:name="_GoBack"/>
      <w:bookmarkEnd w:id="0"/>
      <w:r w:rsidRPr="00EF2A23">
        <w:rPr>
          <w:rFonts w:asciiTheme="minorEastAsia" w:hAnsiTheme="minorEastAsia" w:hint="eastAsia"/>
          <w:sz w:val="24"/>
        </w:rPr>
        <w:t>律师。</w:t>
      </w:r>
    </w:p>
    <w:p w:rsidR="00EF2A23" w:rsidRPr="00EF2A23" w:rsidRDefault="00EF2A23" w:rsidP="00EF2A23">
      <w:pPr>
        <w:spacing w:line="360" w:lineRule="auto"/>
        <w:rPr>
          <w:rFonts w:asciiTheme="minorEastAsia" w:hAnsiTheme="minorEastAsia"/>
          <w:sz w:val="24"/>
        </w:rPr>
      </w:pPr>
    </w:p>
    <w:p w:rsidR="00EF2A23" w:rsidRPr="00EF2A23" w:rsidRDefault="00EF2A23" w:rsidP="00EF2A23">
      <w:pPr>
        <w:spacing w:line="360" w:lineRule="auto"/>
        <w:rPr>
          <w:rFonts w:asciiTheme="minorEastAsia" w:hAnsiTheme="minorEastAsia" w:hint="eastAsia"/>
          <w:sz w:val="24"/>
        </w:rPr>
      </w:pPr>
      <w:r w:rsidRPr="00EF2A23">
        <w:rPr>
          <w:rFonts w:asciiTheme="minorEastAsia" w:hAnsiTheme="minorEastAsia" w:hint="eastAsia"/>
          <w:sz w:val="24"/>
        </w:rPr>
        <w:t>第十二条司法部指导、监督全国死刑复核案件法律援助工作，司法部法律援助中心负责具体组织和实施。</w:t>
      </w:r>
    </w:p>
    <w:p w:rsidR="00EF2A23" w:rsidRPr="00EF2A23" w:rsidRDefault="00EF2A23" w:rsidP="00EF2A23">
      <w:pPr>
        <w:spacing w:line="360" w:lineRule="auto"/>
        <w:rPr>
          <w:rFonts w:asciiTheme="minorEastAsia" w:hAnsiTheme="minorEastAsia"/>
          <w:sz w:val="24"/>
        </w:rPr>
      </w:pPr>
    </w:p>
    <w:p w:rsidR="000B1725" w:rsidRPr="00EF2A23" w:rsidRDefault="00EF2A23" w:rsidP="00EF2A23">
      <w:pPr>
        <w:spacing w:line="360" w:lineRule="auto"/>
        <w:rPr>
          <w:rFonts w:asciiTheme="minorEastAsia" w:hAnsiTheme="minorEastAsia"/>
          <w:sz w:val="24"/>
        </w:rPr>
      </w:pPr>
      <w:r w:rsidRPr="00EF2A23">
        <w:rPr>
          <w:rFonts w:asciiTheme="minorEastAsia" w:hAnsiTheme="minorEastAsia" w:hint="eastAsia"/>
          <w:sz w:val="24"/>
        </w:rPr>
        <w:t>第十三条本规定自2022年1月1日起施行。</w:t>
      </w:r>
    </w:p>
    <w:sectPr w:rsidR="000B1725" w:rsidRPr="00EF2A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4FF" w:rsidRDefault="000D34FF" w:rsidP="00EF2A23">
      <w:r>
        <w:separator/>
      </w:r>
    </w:p>
  </w:endnote>
  <w:endnote w:type="continuationSeparator" w:id="0">
    <w:p w:rsidR="000D34FF" w:rsidRDefault="000D34FF" w:rsidP="00EF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4FF" w:rsidRDefault="000D34FF" w:rsidP="00EF2A23">
      <w:r>
        <w:separator/>
      </w:r>
    </w:p>
  </w:footnote>
  <w:footnote w:type="continuationSeparator" w:id="0">
    <w:p w:rsidR="000D34FF" w:rsidRDefault="000D34FF" w:rsidP="00EF2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679"/>
    <w:rsid w:val="000B1725"/>
    <w:rsid w:val="000D34FF"/>
    <w:rsid w:val="0016640D"/>
    <w:rsid w:val="00323030"/>
    <w:rsid w:val="00466679"/>
    <w:rsid w:val="0058130C"/>
    <w:rsid w:val="00587397"/>
    <w:rsid w:val="007C7C11"/>
    <w:rsid w:val="00B31AAC"/>
    <w:rsid w:val="00DE2A7D"/>
    <w:rsid w:val="00E064D3"/>
    <w:rsid w:val="00E365BC"/>
    <w:rsid w:val="00EF2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2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2A23"/>
    <w:rPr>
      <w:sz w:val="18"/>
      <w:szCs w:val="18"/>
    </w:rPr>
  </w:style>
  <w:style w:type="paragraph" w:styleId="a4">
    <w:name w:val="footer"/>
    <w:basedOn w:val="a"/>
    <w:link w:val="Char0"/>
    <w:uiPriority w:val="99"/>
    <w:unhideWhenUsed/>
    <w:rsid w:val="00EF2A23"/>
    <w:pPr>
      <w:tabs>
        <w:tab w:val="center" w:pos="4153"/>
        <w:tab w:val="right" w:pos="8306"/>
      </w:tabs>
      <w:snapToGrid w:val="0"/>
      <w:jc w:val="left"/>
    </w:pPr>
    <w:rPr>
      <w:sz w:val="18"/>
      <w:szCs w:val="18"/>
    </w:rPr>
  </w:style>
  <w:style w:type="character" w:customStyle="1" w:styleId="Char0">
    <w:name w:val="页脚 Char"/>
    <w:basedOn w:val="a0"/>
    <w:link w:val="a4"/>
    <w:uiPriority w:val="99"/>
    <w:rsid w:val="00EF2A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2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2A23"/>
    <w:rPr>
      <w:sz w:val="18"/>
      <w:szCs w:val="18"/>
    </w:rPr>
  </w:style>
  <w:style w:type="paragraph" w:styleId="a4">
    <w:name w:val="footer"/>
    <w:basedOn w:val="a"/>
    <w:link w:val="Char0"/>
    <w:uiPriority w:val="99"/>
    <w:unhideWhenUsed/>
    <w:rsid w:val="00EF2A23"/>
    <w:pPr>
      <w:tabs>
        <w:tab w:val="center" w:pos="4153"/>
        <w:tab w:val="right" w:pos="8306"/>
      </w:tabs>
      <w:snapToGrid w:val="0"/>
      <w:jc w:val="left"/>
    </w:pPr>
    <w:rPr>
      <w:sz w:val="18"/>
      <w:szCs w:val="18"/>
    </w:rPr>
  </w:style>
  <w:style w:type="character" w:customStyle="1" w:styleId="Char0">
    <w:name w:val="页脚 Char"/>
    <w:basedOn w:val="a0"/>
    <w:link w:val="a4"/>
    <w:uiPriority w:val="99"/>
    <w:rsid w:val="00EF2A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170</Words>
  <Characters>975</Characters>
  <Application>Microsoft Office Word</Application>
  <DocSecurity>0</DocSecurity>
  <Lines>8</Lines>
  <Paragraphs>2</Paragraphs>
  <ScaleCrop>false</ScaleCrop>
  <Company>P R C</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FEI</dc:creator>
  <cp:keywords/>
  <dc:description/>
  <cp:lastModifiedBy>YAN FEI</cp:lastModifiedBy>
  <cp:revision>2</cp:revision>
  <dcterms:created xsi:type="dcterms:W3CDTF">2022-09-17T12:59:00Z</dcterms:created>
  <dcterms:modified xsi:type="dcterms:W3CDTF">2022-09-17T13:02:00Z</dcterms:modified>
</cp:coreProperties>
</file>